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67" w:rsidRPr="00305014" w:rsidRDefault="00094367" w:rsidP="00094367">
      <w:pPr>
        <w:shd w:val="clear" w:color="auto" w:fill="FFFFFF"/>
        <w:tabs>
          <w:tab w:val="left" w:pos="9072"/>
        </w:tabs>
        <w:ind w:right="283"/>
        <w:jc w:val="center"/>
        <w:rPr>
          <w:b/>
          <w:szCs w:val="28"/>
        </w:rPr>
      </w:pPr>
      <w:r w:rsidRPr="00305014">
        <w:rPr>
          <w:b/>
          <w:color w:val="000000"/>
          <w:szCs w:val="28"/>
        </w:rPr>
        <w:t>ВИШКИЛЬСКАЯ СЕЛЬСКАЯ ДУМА</w:t>
      </w:r>
    </w:p>
    <w:p w:rsidR="00094367" w:rsidRPr="00305014" w:rsidRDefault="00094367" w:rsidP="00094367">
      <w:pPr>
        <w:shd w:val="clear" w:color="auto" w:fill="FFFFFF"/>
        <w:tabs>
          <w:tab w:val="left" w:pos="9072"/>
        </w:tabs>
        <w:ind w:right="283"/>
        <w:jc w:val="center"/>
        <w:rPr>
          <w:b/>
          <w:szCs w:val="28"/>
        </w:rPr>
      </w:pPr>
      <w:r w:rsidRPr="00305014">
        <w:rPr>
          <w:b/>
          <w:color w:val="000000"/>
          <w:szCs w:val="28"/>
        </w:rPr>
        <w:t>КОТЕЛЬНИЧСКОГО РАЙОНА КИРОВСКОЙ ОБЛАСТИ</w:t>
      </w:r>
    </w:p>
    <w:p w:rsidR="00094367" w:rsidRPr="00305014" w:rsidRDefault="00094367" w:rsidP="00094367">
      <w:pPr>
        <w:shd w:val="clear" w:color="auto" w:fill="FFFFFF"/>
        <w:jc w:val="center"/>
        <w:rPr>
          <w:b/>
          <w:color w:val="000000"/>
          <w:szCs w:val="28"/>
        </w:rPr>
      </w:pPr>
      <w:r w:rsidRPr="00305014">
        <w:rPr>
          <w:b/>
          <w:color w:val="000000"/>
          <w:szCs w:val="28"/>
        </w:rPr>
        <w:t>пятого созыва</w:t>
      </w:r>
    </w:p>
    <w:p w:rsidR="00094367" w:rsidRDefault="00094367" w:rsidP="00094367">
      <w:pPr>
        <w:jc w:val="center"/>
        <w:rPr>
          <w:b/>
          <w:bCs/>
          <w:sz w:val="32"/>
          <w:szCs w:val="32"/>
        </w:rPr>
      </w:pPr>
    </w:p>
    <w:p w:rsidR="00094367" w:rsidRDefault="00094367" w:rsidP="00094367">
      <w:pPr>
        <w:jc w:val="center"/>
        <w:rPr>
          <w:b/>
          <w:bCs/>
          <w:sz w:val="26"/>
          <w:szCs w:val="26"/>
        </w:rPr>
      </w:pPr>
    </w:p>
    <w:p w:rsidR="00094367" w:rsidRPr="00CF7BCE" w:rsidRDefault="00094367" w:rsidP="00094367">
      <w:pPr>
        <w:jc w:val="center"/>
        <w:rPr>
          <w:b/>
          <w:bCs/>
          <w:sz w:val="36"/>
          <w:szCs w:val="36"/>
        </w:rPr>
      </w:pPr>
      <w:r w:rsidRPr="00CF7BCE">
        <w:rPr>
          <w:b/>
          <w:bCs/>
          <w:sz w:val="36"/>
          <w:szCs w:val="36"/>
        </w:rPr>
        <w:t>РЕШЕНИ</w:t>
      </w:r>
      <w:r>
        <w:rPr>
          <w:b/>
          <w:bCs/>
          <w:sz w:val="36"/>
          <w:szCs w:val="36"/>
        </w:rPr>
        <w:t>Е</w:t>
      </w:r>
    </w:p>
    <w:p w:rsidR="00094367" w:rsidRDefault="00094367" w:rsidP="00094367">
      <w:pPr>
        <w:rPr>
          <w:b/>
          <w:bCs/>
          <w:color w:val="262626"/>
          <w:sz w:val="26"/>
          <w:szCs w:val="26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710"/>
        <w:gridCol w:w="6060"/>
        <w:gridCol w:w="1697"/>
      </w:tblGrid>
      <w:tr w:rsidR="00094367" w:rsidRPr="003D357A" w:rsidTr="00A42530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94367" w:rsidRPr="003D357A" w:rsidRDefault="005E13C3" w:rsidP="00EB407A">
            <w:pPr>
              <w:pStyle w:val="a3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bookmarkStart w:id="0" w:name="_GoBack"/>
            <w:bookmarkEnd w:id="0"/>
            <w:r w:rsidR="006F4E64">
              <w:rPr>
                <w:szCs w:val="28"/>
              </w:rPr>
              <w:t>.11</w:t>
            </w:r>
            <w:r w:rsidR="00094367" w:rsidRPr="003D357A">
              <w:rPr>
                <w:szCs w:val="28"/>
              </w:rPr>
              <w:t>.2023</w:t>
            </w:r>
          </w:p>
        </w:tc>
        <w:tc>
          <w:tcPr>
            <w:tcW w:w="6060" w:type="dxa"/>
          </w:tcPr>
          <w:p w:rsidR="00094367" w:rsidRPr="003D357A" w:rsidRDefault="00094367" w:rsidP="00EB407A">
            <w:pPr>
              <w:pStyle w:val="a3"/>
              <w:snapToGrid w:val="0"/>
              <w:spacing w:line="276" w:lineRule="auto"/>
              <w:jc w:val="right"/>
              <w:rPr>
                <w:szCs w:val="28"/>
              </w:rPr>
            </w:pPr>
            <w:r w:rsidRPr="003D357A">
              <w:rPr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94367" w:rsidRPr="003D357A" w:rsidRDefault="006F4E64" w:rsidP="00EB407A">
            <w:pPr>
              <w:pStyle w:val="a3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094367" w:rsidRPr="003D357A" w:rsidTr="00A42530">
        <w:trPr>
          <w:trHeight w:val="400"/>
        </w:trPr>
        <w:tc>
          <w:tcPr>
            <w:tcW w:w="1710" w:type="dxa"/>
          </w:tcPr>
          <w:p w:rsidR="00094367" w:rsidRPr="003D357A" w:rsidRDefault="00094367" w:rsidP="00EB407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060" w:type="dxa"/>
          </w:tcPr>
          <w:p w:rsidR="00094367" w:rsidRPr="003D357A" w:rsidRDefault="00094367" w:rsidP="00EB407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3D357A">
              <w:rPr>
                <w:szCs w:val="28"/>
              </w:rPr>
              <w:t>с. Вишкиль</w:t>
            </w:r>
          </w:p>
        </w:tc>
        <w:tc>
          <w:tcPr>
            <w:tcW w:w="1697" w:type="dxa"/>
          </w:tcPr>
          <w:p w:rsidR="00094367" w:rsidRPr="003D357A" w:rsidRDefault="00094367" w:rsidP="00EB407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A42530" w:rsidRDefault="00A42530" w:rsidP="00A42530">
      <w:pPr>
        <w:jc w:val="center"/>
        <w:rPr>
          <w:b/>
          <w:szCs w:val="28"/>
        </w:rPr>
      </w:pPr>
      <w:r>
        <w:rPr>
          <w:b/>
          <w:szCs w:val="28"/>
        </w:rPr>
        <w:t xml:space="preserve">О передачи части полномочий </w:t>
      </w:r>
    </w:p>
    <w:p w:rsidR="00A42530" w:rsidRDefault="00A42530" w:rsidP="00A42530">
      <w:pPr>
        <w:jc w:val="center"/>
        <w:rPr>
          <w:rFonts w:eastAsia="Andale Sans UI"/>
          <w:b/>
          <w:kern w:val="2"/>
          <w:szCs w:val="28"/>
          <w:lang w:eastAsia="zh-CN"/>
        </w:rPr>
      </w:pPr>
      <w:r>
        <w:rPr>
          <w:b/>
          <w:szCs w:val="28"/>
        </w:rPr>
        <w:t>в сфере градостроительной</w:t>
      </w:r>
      <w:r>
        <w:rPr>
          <w:rFonts w:eastAsia="Andale Sans UI"/>
          <w:b/>
          <w:kern w:val="2"/>
          <w:szCs w:val="28"/>
          <w:lang w:eastAsia="zh-CN"/>
        </w:rPr>
        <w:t xml:space="preserve"> деятельности </w:t>
      </w:r>
    </w:p>
    <w:p w:rsidR="00A42530" w:rsidRDefault="00A42530" w:rsidP="00A42530">
      <w:pPr>
        <w:jc w:val="center"/>
        <w:rPr>
          <w:rFonts w:eastAsia="Andale Sans UI"/>
          <w:b/>
          <w:kern w:val="2"/>
          <w:szCs w:val="28"/>
          <w:lang w:eastAsia="zh-CN"/>
        </w:rPr>
      </w:pPr>
      <w:r>
        <w:rPr>
          <w:rFonts w:eastAsia="Andale Sans UI"/>
          <w:b/>
          <w:kern w:val="2"/>
          <w:szCs w:val="28"/>
          <w:lang w:eastAsia="zh-CN"/>
        </w:rPr>
        <w:t>Вишкильского сельского поселения</w:t>
      </w:r>
      <w:r>
        <w:rPr>
          <w:rFonts w:eastAsia="Andale Sans UI"/>
          <w:b/>
          <w:kern w:val="2"/>
          <w:szCs w:val="28"/>
          <w:lang w:eastAsia="zh-CN"/>
        </w:rPr>
        <w:br/>
        <w:t>муниципальному образованию</w:t>
      </w:r>
    </w:p>
    <w:p w:rsidR="00A42530" w:rsidRPr="00A42530" w:rsidRDefault="00A42530" w:rsidP="00A42530">
      <w:pPr>
        <w:jc w:val="center"/>
        <w:rPr>
          <w:rFonts w:eastAsia="Andale Sans UI"/>
          <w:b/>
          <w:kern w:val="2"/>
          <w:szCs w:val="28"/>
          <w:lang w:eastAsia="zh-CN"/>
        </w:rPr>
      </w:pPr>
      <w:r>
        <w:rPr>
          <w:rFonts w:eastAsia="Andale Sans UI"/>
          <w:b/>
          <w:kern w:val="2"/>
          <w:szCs w:val="28"/>
          <w:lang w:eastAsia="zh-CN"/>
        </w:rPr>
        <w:t>Котельничский муниципальный район</w:t>
      </w:r>
    </w:p>
    <w:p w:rsidR="00A42530" w:rsidRPr="00B05B06" w:rsidRDefault="00A42530" w:rsidP="00A42530">
      <w:pPr>
        <w:jc w:val="center"/>
        <w:rPr>
          <w:szCs w:val="28"/>
        </w:rPr>
      </w:pPr>
    </w:p>
    <w:p w:rsidR="00A42530" w:rsidRPr="00B05B06" w:rsidRDefault="00A42530" w:rsidP="00A42530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статьёй 8 Градостроительного кодекса Российской Федерации и статьёй 22 Устава Вишкильского сельского поселения, Вишкильская сельская Дума </w:t>
      </w:r>
      <w:r w:rsidRPr="00940F68">
        <w:rPr>
          <w:rFonts w:eastAsia="Calibri"/>
          <w:szCs w:val="28"/>
        </w:rPr>
        <w:t>РЕШИЛА:</w:t>
      </w:r>
    </w:p>
    <w:p w:rsidR="00A42530" w:rsidRDefault="00A42530" w:rsidP="00A42530">
      <w:pPr>
        <w:pStyle w:val="a4"/>
        <w:widowControl/>
        <w:numPr>
          <w:ilvl w:val="0"/>
          <w:numId w:val="4"/>
        </w:numPr>
        <w:suppressAutoHyphens w:val="0"/>
        <w:spacing w:before="120"/>
        <w:ind w:left="357" w:hanging="35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Передать часть полномочий по решению вопросов местного значения в сфере градостроительной деятельности муниципальному образованию Котельничский муниципальный район на 2024 год.</w:t>
      </w:r>
    </w:p>
    <w:p w:rsidR="00A42530" w:rsidRDefault="00A42530" w:rsidP="00A42530">
      <w:pPr>
        <w:pStyle w:val="a4"/>
        <w:widowControl/>
        <w:numPr>
          <w:ilvl w:val="0"/>
          <w:numId w:val="4"/>
        </w:numPr>
        <w:suppressAutoHyphens w:val="0"/>
        <w:spacing w:before="120"/>
        <w:ind w:left="357" w:hanging="35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Утвердить финансовый норматив равный 0,25.</w:t>
      </w:r>
    </w:p>
    <w:p w:rsidR="00A42530" w:rsidRPr="00E92DFA" w:rsidRDefault="00A42530" w:rsidP="00A42530">
      <w:pPr>
        <w:pStyle w:val="a4"/>
        <w:widowControl/>
        <w:numPr>
          <w:ilvl w:val="0"/>
          <w:numId w:val="4"/>
        </w:numPr>
        <w:suppressAutoHyphens w:val="0"/>
        <w:spacing w:before="120"/>
        <w:ind w:left="357" w:hanging="35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Утвердить методику расчёта </w:t>
      </w:r>
      <w:r w:rsidRPr="00940F68">
        <w:rPr>
          <w:rFonts w:eastAsia="Andale Sans UI"/>
          <w:kern w:val="2"/>
          <w:szCs w:val="28"/>
          <w:lang w:eastAsia="zh-CN"/>
        </w:rPr>
        <w:t>межбюджетных трансфертов на осуществление части полномочий в сфере градостроительной деятельности</w:t>
      </w:r>
      <w:r>
        <w:rPr>
          <w:rFonts w:eastAsia="Andale Sans UI"/>
          <w:kern w:val="2"/>
          <w:szCs w:val="28"/>
          <w:lang w:eastAsia="zh-CN"/>
        </w:rPr>
        <w:t xml:space="preserve"> согласно приложению №1.</w:t>
      </w:r>
    </w:p>
    <w:p w:rsidR="00A42530" w:rsidRPr="00940F68" w:rsidRDefault="00A42530" w:rsidP="00A42530">
      <w:pPr>
        <w:pStyle w:val="a4"/>
        <w:widowControl/>
        <w:numPr>
          <w:ilvl w:val="0"/>
          <w:numId w:val="4"/>
        </w:numPr>
        <w:suppressAutoHyphens w:val="0"/>
        <w:spacing w:before="120"/>
        <w:ind w:left="357" w:hanging="35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Утвердить </w:t>
      </w:r>
      <w:r w:rsidRPr="00E92DFA">
        <w:rPr>
          <w:rFonts w:eastAsia="Andale Sans UI"/>
          <w:kern w:val="2"/>
          <w:szCs w:val="28"/>
          <w:lang w:eastAsia="zh-CN"/>
        </w:rPr>
        <w:t xml:space="preserve">расчёт </w:t>
      </w:r>
      <w:r>
        <w:rPr>
          <w:rFonts w:eastAsia="Andale Sans UI"/>
          <w:kern w:val="2"/>
          <w:szCs w:val="28"/>
          <w:lang w:eastAsia="zh-CN"/>
        </w:rPr>
        <w:t>с</w:t>
      </w:r>
      <w:r w:rsidRPr="00E92DFA">
        <w:rPr>
          <w:rFonts w:eastAsia="Andale Sans UI"/>
          <w:kern w:val="2"/>
          <w:szCs w:val="28"/>
          <w:lang w:eastAsia="zh-CN"/>
        </w:rPr>
        <w:t xml:space="preserve">редств межбюджетных трансфертов на оплату </w:t>
      </w:r>
      <w:r>
        <w:rPr>
          <w:rFonts w:eastAsia="Andale Sans UI"/>
          <w:kern w:val="2"/>
          <w:szCs w:val="28"/>
          <w:lang w:eastAsia="zh-CN"/>
        </w:rPr>
        <w:t>переданных полномочий в 2024</w:t>
      </w:r>
      <w:r w:rsidRPr="00E92DFA">
        <w:rPr>
          <w:rFonts w:eastAsia="Andale Sans UI"/>
          <w:kern w:val="2"/>
          <w:szCs w:val="28"/>
          <w:lang w:eastAsia="zh-CN"/>
        </w:rPr>
        <w:t xml:space="preserve"> году</w:t>
      </w:r>
      <w:r>
        <w:rPr>
          <w:rFonts w:eastAsia="Andale Sans UI"/>
          <w:kern w:val="2"/>
          <w:szCs w:val="28"/>
          <w:lang w:eastAsia="zh-CN"/>
        </w:rPr>
        <w:t xml:space="preserve"> согласно приложению №2.</w:t>
      </w:r>
    </w:p>
    <w:p w:rsidR="00A42530" w:rsidRPr="00940F68" w:rsidRDefault="00A42530" w:rsidP="00A42530">
      <w:pPr>
        <w:pStyle w:val="a4"/>
        <w:widowControl/>
        <w:numPr>
          <w:ilvl w:val="0"/>
          <w:numId w:val="4"/>
        </w:numPr>
        <w:suppressAutoHyphens w:val="0"/>
        <w:spacing w:before="120"/>
        <w:ind w:left="357" w:hanging="357"/>
        <w:jc w:val="both"/>
        <w:rPr>
          <w:rFonts w:eastAsia="Calibri"/>
          <w:szCs w:val="28"/>
        </w:rPr>
      </w:pPr>
      <w:r w:rsidRPr="00940F68">
        <w:rPr>
          <w:rFonts w:eastAsia="Calibri"/>
          <w:szCs w:val="28"/>
        </w:rPr>
        <w:t>Настоящее решение вступает в силу со дня его официального опубликования.</w:t>
      </w:r>
    </w:p>
    <w:p w:rsidR="00A42530" w:rsidRDefault="00A42530" w:rsidP="00A42530">
      <w:pPr>
        <w:pStyle w:val="a4"/>
        <w:widowControl/>
        <w:numPr>
          <w:ilvl w:val="0"/>
          <w:numId w:val="4"/>
        </w:numPr>
        <w:suppressAutoHyphens w:val="0"/>
        <w:spacing w:before="120"/>
        <w:ind w:left="357" w:hanging="357"/>
        <w:jc w:val="both"/>
        <w:rPr>
          <w:rFonts w:eastAsia="Calibri"/>
          <w:szCs w:val="28"/>
        </w:rPr>
      </w:pPr>
      <w:r w:rsidRPr="00940F68">
        <w:rPr>
          <w:rFonts w:eastAsia="Calibri"/>
          <w:szCs w:val="28"/>
        </w:rPr>
        <w:t>Опубликовать настоящее решение на официальном сайте органов местного самоуправления Котельничского муниципального района www.kotelnich-msu.ru в сети «Интернет» и в информационном бюллетене.</w:t>
      </w:r>
    </w:p>
    <w:p w:rsidR="00063150" w:rsidRPr="003D357A" w:rsidRDefault="00063150" w:rsidP="00F818B3">
      <w:pPr>
        <w:widowControl/>
        <w:spacing w:before="120"/>
        <w:jc w:val="both"/>
        <w:rPr>
          <w:szCs w:val="28"/>
        </w:rPr>
      </w:pPr>
    </w:p>
    <w:p w:rsidR="00A5247B" w:rsidRPr="003D357A" w:rsidRDefault="00063150" w:rsidP="00063150">
      <w:pPr>
        <w:tabs>
          <w:tab w:val="left" w:pos="6645"/>
        </w:tabs>
        <w:jc w:val="both"/>
        <w:rPr>
          <w:szCs w:val="28"/>
        </w:rPr>
      </w:pPr>
      <w:r w:rsidRPr="003D357A">
        <w:rPr>
          <w:szCs w:val="28"/>
        </w:rPr>
        <w:tab/>
      </w:r>
    </w:p>
    <w:p w:rsidR="00F818B3" w:rsidRPr="003D357A" w:rsidRDefault="00F818B3" w:rsidP="00F818B3">
      <w:pPr>
        <w:rPr>
          <w:szCs w:val="28"/>
        </w:rPr>
      </w:pPr>
      <w:proofErr w:type="spellStart"/>
      <w:r w:rsidRPr="003D357A">
        <w:rPr>
          <w:szCs w:val="28"/>
        </w:rPr>
        <w:t>И.о</w:t>
      </w:r>
      <w:proofErr w:type="spellEnd"/>
      <w:r w:rsidRPr="003D357A">
        <w:rPr>
          <w:szCs w:val="28"/>
        </w:rPr>
        <w:t>. главы поселения,</w:t>
      </w:r>
    </w:p>
    <w:p w:rsidR="00F818B3" w:rsidRPr="003D357A" w:rsidRDefault="00F818B3" w:rsidP="00F818B3">
      <w:pPr>
        <w:rPr>
          <w:szCs w:val="28"/>
        </w:rPr>
      </w:pPr>
      <w:r w:rsidRPr="003D357A">
        <w:rPr>
          <w:szCs w:val="28"/>
        </w:rPr>
        <w:t>заместитель председателя</w:t>
      </w:r>
      <w:r w:rsidRPr="003D357A">
        <w:rPr>
          <w:szCs w:val="28"/>
        </w:rPr>
        <w:br/>
        <w:t>Вишкильской сельской Думы</w:t>
      </w:r>
      <w:r w:rsidRPr="003D357A">
        <w:rPr>
          <w:szCs w:val="28"/>
        </w:rPr>
        <w:tab/>
      </w:r>
      <w:r w:rsidRPr="003D357A">
        <w:rPr>
          <w:szCs w:val="28"/>
        </w:rPr>
        <w:tab/>
      </w:r>
      <w:r w:rsidRPr="003D357A">
        <w:rPr>
          <w:szCs w:val="28"/>
        </w:rPr>
        <w:tab/>
      </w:r>
      <w:r w:rsidRPr="003D357A">
        <w:rPr>
          <w:szCs w:val="28"/>
        </w:rPr>
        <w:tab/>
      </w:r>
      <w:r w:rsidRPr="003D357A">
        <w:rPr>
          <w:szCs w:val="28"/>
        </w:rPr>
        <w:tab/>
      </w:r>
      <w:r w:rsidRPr="003D357A">
        <w:rPr>
          <w:szCs w:val="28"/>
        </w:rPr>
        <w:tab/>
        <w:t>О. М. Баранова</w:t>
      </w:r>
    </w:p>
    <w:p w:rsidR="00A5247B" w:rsidRDefault="00A5247B" w:rsidP="00094367">
      <w:pPr>
        <w:jc w:val="both"/>
        <w:rPr>
          <w:szCs w:val="28"/>
        </w:rPr>
      </w:pPr>
    </w:p>
    <w:p w:rsidR="00A42530" w:rsidRDefault="00A42530" w:rsidP="00094367">
      <w:pPr>
        <w:jc w:val="both"/>
        <w:rPr>
          <w:szCs w:val="28"/>
        </w:rPr>
      </w:pPr>
    </w:p>
    <w:p w:rsidR="00A42530" w:rsidRDefault="00A42530" w:rsidP="00094367">
      <w:pPr>
        <w:jc w:val="both"/>
        <w:rPr>
          <w:szCs w:val="28"/>
        </w:rPr>
      </w:pPr>
    </w:p>
    <w:p w:rsidR="00BB2A5E" w:rsidRDefault="00BB2A5E" w:rsidP="00094367">
      <w:pPr>
        <w:jc w:val="both"/>
        <w:rPr>
          <w:szCs w:val="28"/>
        </w:rPr>
      </w:pPr>
    </w:p>
    <w:p w:rsidR="00BB2A5E" w:rsidRPr="00BA51FD" w:rsidRDefault="00BB2A5E" w:rsidP="00BB2A5E">
      <w:pPr>
        <w:rPr>
          <w:rFonts w:eastAsia="Calibri"/>
          <w:szCs w:val="28"/>
        </w:rPr>
      </w:pPr>
      <w:r w:rsidRPr="00BA51FD">
        <w:rPr>
          <w:rFonts w:eastAsia="Calibri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BB2A5E" w:rsidRPr="00BA51FD" w:rsidRDefault="00BB2A5E" w:rsidP="00BB2A5E">
      <w:pPr>
        <w:rPr>
          <w:rFonts w:eastAsia="Calibri"/>
          <w:szCs w:val="28"/>
        </w:rPr>
      </w:pPr>
      <w:r w:rsidRPr="00BA51FD">
        <w:rPr>
          <w:rFonts w:eastAsia="Calibri"/>
          <w:szCs w:val="28"/>
        </w:rPr>
        <w:t xml:space="preserve">                                                                                       к решению </w:t>
      </w:r>
      <w:r>
        <w:rPr>
          <w:rFonts w:eastAsia="Calibri"/>
          <w:szCs w:val="28"/>
        </w:rPr>
        <w:t>Вишкильской</w:t>
      </w:r>
    </w:p>
    <w:p w:rsidR="00BB2A5E" w:rsidRPr="00BA51FD" w:rsidRDefault="00BB2A5E" w:rsidP="00BB2A5E">
      <w:pPr>
        <w:rPr>
          <w:rFonts w:eastAsia="Calibri"/>
          <w:szCs w:val="28"/>
        </w:rPr>
      </w:pPr>
      <w:r w:rsidRPr="00BA51FD">
        <w:rPr>
          <w:rFonts w:eastAsia="Calibri"/>
          <w:szCs w:val="28"/>
        </w:rPr>
        <w:t xml:space="preserve">                                                                                       сельской Думы</w:t>
      </w:r>
    </w:p>
    <w:p w:rsidR="00BB2A5E" w:rsidRPr="00BA51FD" w:rsidRDefault="00BB2A5E" w:rsidP="00BB2A5E">
      <w:pPr>
        <w:rPr>
          <w:rFonts w:eastAsia="Calibri"/>
          <w:szCs w:val="28"/>
        </w:rPr>
      </w:pPr>
      <w:r w:rsidRPr="00BA51FD">
        <w:rPr>
          <w:rFonts w:eastAsia="Calibri"/>
          <w:szCs w:val="28"/>
        </w:rPr>
        <w:t xml:space="preserve">                                                              </w:t>
      </w:r>
      <w:r>
        <w:rPr>
          <w:rFonts w:eastAsia="Calibri"/>
          <w:szCs w:val="28"/>
        </w:rPr>
        <w:t xml:space="preserve">                         от 29.11.2023</w:t>
      </w:r>
      <w:r w:rsidRPr="00BA51FD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63</w:t>
      </w:r>
    </w:p>
    <w:p w:rsidR="00BB2A5E" w:rsidRPr="00BA51FD" w:rsidRDefault="00BB2A5E" w:rsidP="00BB2A5E">
      <w:pPr>
        <w:jc w:val="center"/>
        <w:rPr>
          <w:rFonts w:eastAsia="Calibri"/>
          <w:b/>
        </w:rPr>
      </w:pPr>
      <w:r w:rsidRPr="00BA51FD">
        <w:rPr>
          <w:rFonts w:eastAsia="Calibri"/>
          <w:b/>
        </w:rPr>
        <w:t>МЕТОДИКА</w:t>
      </w:r>
    </w:p>
    <w:p w:rsidR="00BB2A5E" w:rsidRPr="00BA51FD" w:rsidRDefault="00BB2A5E" w:rsidP="00BB2A5E">
      <w:pPr>
        <w:tabs>
          <w:tab w:val="left" w:pos="1275"/>
        </w:tabs>
        <w:ind w:firstLine="735"/>
        <w:jc w:val="center"/>
        <w:rPr>
          <w:rFonts w:eastAsia="Andale Sans UI"/>
          <w:kern w:val="2"/>
          <w:szCs w:val="28"/>
          <w:lang w:eastAsia="zh-CN"/>
        </w:rPr>
      </w:pPr>
      <w:r w:rsidRPr="00BA51FD">
        <w:rPr>
          <w:rFonts w:eastAsia="Andale Sans UI"/>
          <w:b/>
          <w:kern w:val="2"/>
          <w:szCs w:val="28"/>
          <w:lang w:eastAsia="zh-CN"/>
        </w:rPr>
        <w:t>Расчета межбюджетных трансфертов на осуществление части полномочий в сфере градостроительной деятельности</w:t>
      </w:r>
    </w:p>
    <w:p w:rsidR="00BB2A5E" w:rsidRPr="00BA51FD" w:rsidRDefault="00BB2A5E" w:rsidP="00F04D92">
      <w:pPr>
        <w:tabs>
          <w:tab w:val="left" w:pos="1275"/>
        </w:tabs>
        <w:ind w:firstLine="735"/>
        <w:jc w:val="right"/>
        <w:rPr>
          <w:rFonts w:eastAsia="Andale Sans UI"/>
          <w:kern w:val="2"/>
          <w:szCs w:val="28"/>
          <w:lang w:eastAsia="zh-CN"/>
        </w:rPr>
      </w:pPr>
    </w:p>
    <w:p w:rsidR="00BB2A5E" w:rsidRPr="00BA51FD" w:rsidRDefault="00BB2A5E" w:rsidP="00F04D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ru-RU"/>
        </w:rPr>
      </w:pPr>
      <w:proofErr w:type="gramStart"/>
      <w:r w:rsidRPr="00BA51FD">
        <w:rPr>
          <w:rFonts w:eastAsia="Calibri"/>
          <w:szCs w:val="28"/>
        </w:rPr>
        <w:t xml:space="preserve">1) В соответствии с пунктом 20 статьи 14 Федерального закона от 06.10.2003 № 131-ФЗ «Об общих принципах организации местного самоуправления в Российской Федерации» и статьи 8 Градостроительного кодекса Российской Федерации рассчитываются межбюджетные трансферты на выполнение части полномочий поселения исходя из </w:t>
      </w:r>
      <w:r w:rsidRPr="00BA51FD">
        <w:rPr>
          <w:rFonts w:eastAsia="Calibri"/>
          <w:szCs w:val="28"/>
          <w:lang w:eastAsia="ru-RU"/>
        </w:rPr>
        <w:t>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</w:t>
      </w:r>
      <w:proofErr w:type="gramEnd"/>
      <w:r w:rsidRPr="00BA51FD">
        <w:rPr>
          <w:rFonts w:eastAsia="Calibri"/>
          <w:szCs w:val="28"/>
          <w:lang w:eastAsia="ru-RU"/>
        </w:rPr>
        <w:t xml:space="preserve"> </w:t>
      </w:r>
      <w:proofErr w:type="gramStart"/>
      <w:r w:rsidRPr="00BA51FD">
        <w:rPr>
          <w:rFonts w:eastAsia="Calibri"/>
          <w:szCs w:val="28"/>
          <w:lang w:eastAsia="ru-RU"/>
        </w:rPr>
        <w:t xml:space="preserve">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</w:t>
      </w:r>
      <w:hyperlink r:id="rId6" w:history="1">
        <w:r w:rsidRPr="00BA51FD">
          <w:rPr>
            <w:rFonts w:eastAsia="Calibri"/>
            <w:szCs w:val="28"/>
            <w:lang w:eastAsia="ru-RU"/>
          </w:rPr>
          <w:t>уведомлении</w:t>
        </w:r>
      </w:hyperlink>
      <w:r w:rsidRPr="00BA51FD">
        <w:rPr>
          <w:rFonts w:eastAsia="Calibri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 w:rsidR="00A42530">
        <w:rPr>
          <w:rFonts w:eastAsia="Calibri"/>
          <w:szCs w:val="28"/>
          <w:lang w:eastAsia="ru-RU"/>
        </w:rPr>
        <w:t xml:space="preserve"> </w:t>
      </w:r>
      <w:r w:rsidRPr="00BA51FD">
        <w:rPr>
          <w:rFonts w:eastAsia="Calibri"/>
          <w:szCs w:val="28"/>
          <w:lang w:eastAsia="ru-RU"/>
        </w:rPr>
        <w:t>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Pr="00BA51FD">
        <w:rPr>
          <w:rFonts w:eastAsia="Calibri"/>
          <w:szCs w:val="28"/>
          <w:lang w:eastAsia="ru-RU"/>
        </w:rPr>
        <w:t xml:space="preserve"> </w:t>
      </w:r>
      <w:proofErr w:type="gramStart"/>
      <w:r w:rsidRPr="00BA51FD">
        <w:rPr>
          <w:rFonts w:eastAsia="Calibri"/>
          <w:szCs w:val="28"/>
          <w:lang w:eastAsia="ru-RU"/>
        </w:rPr>
        <w:t xml:space="preserve">строительства или садового дома на земельном участке, уведомления о несоответствии указанных в </w:t>
      </w:r>
      <w:hyperlink r:id="rId7" w:history="1">
        <w:r w:rsidRPr="00BA51FD">
          <w:rPr>
            <w:rFonts w:eastAsia="Calibri"/>
            <w:szCs w:val="28"/>
            <w:lang w:eastAsia="ru-RU"/>
          </w:rPr>
          <w:t>уведомлении</w:t>
        </w:r>
      </w:hyperlink>
      <w:r w:rsidRPr="00BA51FD">
        <w:rPr>
          <w:rFonts w:eastAsia="Calibri"/>
          <w:szCs w:val="28"/>
          <w:lang w:eastAsia="ru-RU"/>
        </w:rPr>
        <w:t xml:space="preserve"> о планируемом</w:t>
      </w:r>
      <w:r w:rsidR="00A42530">
        <w:rPr>
          <w:rFonts w:eastAsia="Calibri"/>
          <w:szCs w:val="28"/>
          <w:lang w:eastAsia="ru-RU"/>
        </w:rPr>
        <w:t xml:space="preserve"> </w:t>
      </w:r>
      <w:r w:rsidRPr="00BA51FD">
        <w:rPr>
          <w:rFonts w:eastAsia="Calibri"/>
          <w:szCs w:val="28"/>
          <w:lang w:eastAsia="ru-RU"/>
        </w:rPr>
        <w:t>строительстве параметров об</w:t>
      </w:r>
      <w:r w:rsidR="00A42530">
        <w:rPr>
          <w:rFonts w:eastAsia="Calibri"/>
          <w:szCs w:val="28"/>
          <w:lang w:eastAsia="ru-RU"/>
        </w:rPr>
        <w:t xml:space="preserve">ъекта индивидуального жилищного </w:t>
      </w:r>
      <w:r w:rsidRPr="00BA51FD">
        <w:rPr>
          <w:rFonts w:eastAsia="Calibri"/>
          <w:szCs w:val="28"/>
          <w:lang w:eastAsia="ru-RU"/>
        </w:rPr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 w:rsidRPr="00BA51FD">
        <w:rPr>
          <w:rFonts w:eastAsia="Calibri"/>
          <w:szCs w:val="28"/>
          <w:lang w:eastAsia="ru-RU"/>
        </w:rPr>
        <w:lastRenderedPageBreak/>
        <w:t>требованиям законодательства о градостроительной деятельности</w:t>
      </w:r>
      <w:proofErr w:type="gramEnd"/>
      <w:r w:rsidRPr="00BA51FD">
        <w:rPr>
          <w:rFonts w:eastAsia="Calibri"/>
          <w:szCs w:val="28"/>
          <w:lang w:eastAsia="ru-RU"/>
        </w:rPr>
        <w:t xml:space="preserve">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BB2A5E" w:rsidRPr="00BA51FD" w:rsidRDefault="00BB2A5E" w:rsidP="00F04D92">
      <w:pPr>
        <w:tabs>
          <w:tab w:val="left" w:pos="1275"/>
        </w:tabs>
        <w:spacing w:line="360" w:lineRule="auto"/>
        <w:ind w:firstLine="709"/>
        <w:jc w:val="both"/>
        <w:rPr>
          <w:rFonts w:eastAsia="Andale Sans UI"/>
          <w:kern w:val="2"/>
          <w:szCs w:val="28"/>
          <w:lang w:eastAsia="zh-CN"/>
        </w:rPr>
      </w:pPr>
      <w:r w:rsidRPr="00BA51FD">
        <w:rPr>
          <w:rFonts w:eastAsia="Andale Sans UI"/>
          <w:kern w:val="2"/>
          <w:szCs w:val="28"/>
          <w:lang w:eastAsia="zh-CN"/>
        </w:rPr>
        <w:t>2) Расчет межбюджетных трансфертов на выполнение полномочий производится по формуле:</w:t>
      </w:r>
    </w:p>
    <w:p w:rsidR="00BB2A5E" w:rsidRPr="00BA51FD" w:rsidRDefault="00BB2A5E" w:rsidP="00F04D92">
      <w:pPr>
        <w:tabs>
          <w:tab w:val="left" w:pos="1275"/>
        </w:tabs>
        <w:spacing w:line="360" w:lineRule="auto"/>
        <w:ind w:firstLine="709"/>
        <w:jc w:val="both"/>
        <w:rPr>
          <w:rFonts w:eastAsia="Andale Sans UI"/>
          <w:kern w:val="2"/>
          <w:szCs w:val="28"/>
          <w:lang w:val="en-US" w:eastAsia="zh-CN"/>
        </w:rPr>
      </w:pPr>
      <w:r w:rsidRPr="00BA51FD">
        <w:rPr>
          <w:rFonts w:eastAsia="Andale Sans UI"/>
          <w:kern w:val="2"/>
          <w:szCs w:val="28"/>
          <w:lang w:val="en-US" w:eastAsia="zh-CN"/>
        </w:rPr>
        <w:t>Sb</w:t>
      </w:r>
      <w:proofErr w:type="gramStart"/>
      <w:r w:rsidRPr="00BA51FD">
        <w:rPr>
          <w:rFonts w:eastAsia="Andale Sans UI"/>
          <w:kern w:val="2"/>
          <w:szCs w:val="28"/>
          <w:lang w:val="en-US" w:eastAsia="zh-CN"/>
        </w:rPr>
        <w:t xml:space="preserve">= </w:t>
      </w:r>
      <w:proofErr w:type="gramEnd"/>
      <m:oMath>
        <m:f>
          <m:fPr>
            <m:ctrlPr>
              <w:rPr>
                <w:rFonts w:ascii="Cambria Math" w:eastAsia="Andale Sans UI" w:hAnsi="Cambria Math"/>
                <w:kern w:val="2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Andale Sans UI" w:hAnsi="Cambria Math"/>
                <w:kern w:val="2"/>
                <w:szCs w:val="28"/>
                <w:lang w:eastAsia="zh-CN"/>
              </w:rPr>
              <m:t>Сотх</m:t>
            </m:r>
            <m:r>
              <m:rPr>
                <m:sty m:val="p"/>
              </m:rPr>
              <w:rPr>
                <w:rFonts w:ascii="Cambria Math" w:eastAsia="Andale Sans UI" w:hAnsi="Cambria Math"/>
                <w:kern w:val="2"/>
                <w:szCs w:val="28"/>
                <w:lang w:val="en-US" w:eastAsia="zh-CN"/>
              </w:rPr>
              <m:t xml:space="preserve"> N</m:t>
            </m:r>
          </m:num>
          <m:den>
            <m:r>
              <m:rPr>
                <m:sty m:val="p"/>
              </m:rPr>
              <w:rPr>
                <w:rFonts w:ascii="Cambria Math" w:eastAsia="Andale Sans UI" w:hAnsi="Cambria Math"/>
                <w:kern w:val="2"/>
                <w:szCs w:val="28"/>
                <w:lang w:eastAsia="zh-CN"/>
              </w:rPr>
              <m:t>Чнр</m:t>
            </m:r>
          </m:den>
        </m:f>
        <m:r>
          <m:rPr>
            <m:sty m:val="p"/>
          </m:rPr>
          <w:rPr>
            <w:rFonts w:ascii="Cambria Math" w:eastAsia="Andale Sans UI" w:hAnsi="Cambria Math"/>
            <w:kern w:val="2"/>
            <w:szCs w:val="28"/>
            <w:lang w:eastAsia="zh-CN"/>
          </w:rPr>
          <m:t>хЧнп</m:t>
        </m:r>
      </m:oMath>
      <w:r w:rsidRPr="00BA51FD">
        <w:rPr>
          <w:rFonts w:eastAsia="Andale Sans UI"/>
          <w:kern w:val="2"/>
          <w:szCs w:val="28"/>
          <w:lang w:val="en-US" w:eastAsia="zh-CN"/>
        </w:rPr>
        <w:t xml:space="preserve">, </w:t>
      </w:r>
    </w:p>
    <w:p w:rsidR="00BB2A5E" w:rsidRPr="00BA51FD" w:rsidRDefault="00BB2A5E" w:rsidP="00F04D92">
      <w:pPr>
        <w:tabs>
          <w:tab w:val="left" w:pos="1275"/>
        </w:tabs>
        <w:spacing w:line="360" w:lineRule="auto"/>
        <w:ind w:firstLine="709"/>
        <w:jc w:val="both"/>
        <w:rPr>
          <w:rFonts w:eastAsia="Andale Sans UI"/>
          <w:kern w:val="2"/>
          <w:szCs w:val="28"/>
          <w:lang w:eastAsia="zh-CN"/>
        </w:rPr>
      </w:pPr>
      <w:r w:rsidRPr="00BA51FD">
        <w:rPr>
          <w:rFonts w:eastAsia="Andale Sans UI"/>
          <w:kern w:val="2"/>
          <w:szCs w:val="28"/>
          <w:lang w:eastAsia="zh-CN"/>
        </w:rPr>
        <w:t>где С</w:t>
      </w:r>
      <w:r w:rsidRPr="00BA51FD">
        <w:rPr>
          <w:rFonts w:eastAsia="Andale Sans UI"/>
          <w:kern w:val="2"/>
          <w:szCs w:val="28"/>
          <w:vertAlign w:val="subscript"/>
          <w:lang w:eastAsia="zh-CN"/>
        </w:rPr>
        <w:t>от</w:t>
      </w:r>
      <w:r w:rsidRPr="00BA51FD">
        <w:rPr>
          <w:rFonts w:eastAsia="Andale Sans UI"/>
          <w:kern w:val="2"/>
          <w:szCs w:val="28"/>
          <w:lang w:eastAsia="zh-CN"/>
        </w:rPr>
        <w:t xml:space="preserve"> – оплата труда специалиста отдела ЖКХ, архитектуры и градостроительства (</w:t>
      </w:r>
      <w:r>
        <w:rPr>
          <w:rFonts w:eastAsia="Andale Sans UI"/>
          <w:color w:val="FF0000"/>
          <w:kern w:val="2"/>
          <w:szCs w:val="28"/>
          <w:lang w:eastAsia="zh-CN"/>
        </w:rPr>
        <w:t xml:space="preserve">23417,88 </w:t>
      </w:r>
      <w:r w:rsidRPr="00BA51FD">
        <w:rPr>
          <w:rFonts w:eastAsia="Andale Sans UI"/>
          <w:kern w:val="2"/>
          <w:szCs w:val="28"/>
          <w:lang w:eastAsia="zh-CN"/>
        </w:rPr>
        <w:t>руб.), в том числе должностной оклад, ежемесячная надбавка к должностному окладу и расходы по начислениям на выплаты по оплате труда (30,2%);</w:t>
      </w:r>
    </w:p>
    <w:p w:rsidR="00BB2A5E" w:rsidRPr="00BA51FD" w:rsidRDefault="00BB2A5E" w:rsidP="00F04D92">
      <w:pPr>
        <w:tabs>
          <w:tab w:val="left" w:pos="1275"/>
        </w:tabs>
        <w:spacing w:line="360" w:lineRule="auto"/>
        <w:ind w:firstLine="709"/>
        <w:jc w:val="both"/>
        <w:rPr>
          <w:rFonts w:eastAsia="Andale Sans UI"/>
          <w:kern w:val="2"/>
          <w:szCs w:val="28"/>
          <w:lang w:eastAsia="zh-CN"/>
        </w:rPr>
      </w:pPr>
      <w:proofErr w:type="spellStart"/>
      <w:r w:rsidRPr="00BA51FD">
        <w:rPr>
          <w:rFonts w:eastAsia="Andale Sans UI"/>
          <w:kern w:val="2"/>
          <w:szCs w:val="28"/>
          <w:lang w:eastAsia="zh-CN"/>
        </w:rPr>
        <w:t>Ч</w:t>
      </w:r>
      <w:r w:rsidRPr="00BA51FD">
        <w:rPr>
          <w:rFonts w:eastAsia="Andale Sans UI"/>
          <w:kern w:val="2"/>
          <w:szCs w:val="28"/>
          <w:vertAlign w:val="subscript"/>
          <w:lang w:eastAsia="zh-CN"/>
        </w:rPr>
        <w:t>н</w:t>
      </w:r>
      <w:proofErr w:type="gramStart"/>
      <w:r w:rsidRPr="00BA51FD">
        <w:rPr>
          <w:rFonts w:eastAsia="Andale Sans UI"/>
          <w:kern w:val="2"/>
          <w:szCs w:val="28"/>
          <w:vertAlign w:val="subscript"/>
          <w:lang w:eastAsia="zh-CN"/>
        </w:rPr>
        <w:t>р</w:t>
      </w:r>
      <w:proofErr w:type="spellEnd"/>
      <w:r w:rsidRPr="00BA51FD">
        <w:rPr>
          <w:rFonts w:eastAsia="Andale Sans UI"/>
          <w:kern w:val="2"/>
          <w:szCs w:val="28"/>
          <w:lang w:eastAsia="zh-CN"/>
        </w:rPr>
        <w:t>–</w:t>
      </w:r>
      <w:proofErr w:type="gramEnd"/>
      <w:r w:rsidRPr="00BA51FD">
        <w:rPr>
          <w:rFonts w:eastAsia="Andale Sans UI"/>
          <w:kern w:val="2"/>
          <w:szCs w:val="28"/>
          <w:lang w:eastAsia="zh-CN"/>
        </w:rPr>
        <w:t xml:space="preserve"> численность постоянного населения Котельничского р</w:t>
      </w:r>
      <w:r>
        <w:rPr>
          <w:rFonts w:eastAsia="Andale Sans UI"/>
          <w:kern w:val="2"/>
          <w:szCs w:val="28"/>
          <w:lang w:eastAsia="zh-CN"/>
        </w:rPr>
        <w:t>айона по состоянию на 01.01.2023</w:t>
      </w:r>
      <w:r w:rsidRPr="00BA51FD">
        <w:rPr>
          <w:rFonts w:eastAsia="Andale Sans UI"/>
          <w:kern w:val="2"/>
          <w:szCs w:val="28"/>
          <w:lang w:eastAsia="zh-CN"/>
        </w:rPr>
        <w:t xml:space="preserve"> год (</w:t>
      </w:r>
      <w:r w:rsidRPr="00BA51FD">
        <w:rPr>
          <w:rFonts w:eastAsia="Andale Sans UI"/>
          <w:color w:val="FF0000"/>
          <w:kern w:val="2"/>
          <w:szCs w:val="28"/>
          <w:lang w:eastAsia="zh-CN"/>
        </w:rPr>
        <w:t>1</w:t>
      </w:r>
      <w:r>
        <w:rPr>
          <w:rFonts w:eastAsia="Andale Sans UI"/>
          <w:color w:val="FF0000"/>
          <w:kern w:val="2"/>
          <w:szCs w:val="28"/>
          <w:lang w:eastAsia="zh-CN"/>
        </w:rPr>
        <w:t>0408</w:t>
      </w:r>
      <w:r w:rsidRPr="00BA51FD">
        <w:rPr>
          <w:rFonts w:eastAsia="Andale Sans UI"/>
          <w:color w:val="FF0000"/>
          <w:kern w:val="2"/>
          <w:szCs w:val="28"/>
          <w:lang w:eastAsia="zh-CN"/>
        </w:rPr>
        <w:t xml:space="preserve"> чел</w:t>
      </w:r>
      <w:r w:rsidRPr="00BA51FD">
        <w:rPr>
          <w:rFonts w:eastAsia="Andale Sans UI"/>
          <w:kern w:val="2"/>
          <w:szCs w:val="28"/>
          <w:lang w:eastAsia="zh-CN"/>
        </w:rPr>
        <w:t>.);</w:t>
      </w:r>
    </w:p>
    <w:p w:rsidR="00BB2A5E" w:rsidRPr="00BA51FD" w:rsidRDefault="00BB2A5E" w:rsidP="00F04D92">
      <w:pPr>
        <w:tabs>
          <w:tab w:val="left" w:pos="1275"/>
        </w:tabs>
        <w:spacing w:line="360" w:lineRule="auto"/>
        <w:ind w:firstLine="709"/>
        <w:jc w:val="both"/>
        <w:rPr>
          <w:rFonts w:eastAsia="Andale Sans UI"/>
          <w:kern w:val="2"/>
          <w:szCs w:val="28"/>
          <w:lang w:eastAsia="zh-CN"/>
        </w:rPr>
      </w:pPr>
      <w:proofErr w:type="spellStart"/>
      <w:r w:rsidRPr="00BA51FD">
        <w:rPr>
          <w:rFonts w:eastAsia="Andale Sans UI"/>
          <w:kern w:val="2"/>
          <w:szCs w:val="28"/>
          <w:lang w:eastAsia="zh-CN"/>
        </w:rPr>
        <w:t>Ч</w:t>
      </w:r>
      <w:r w:rsidRPr="00BA51FD">
        <w:rPr>
          <w:rFonts w:eastAsia="Andale Sans UI"/>
          <w:kern w:val="2"/>
          <w:szCs w:val="28"/>
          <w:vertAlign w:val="subscript"/>
          <w:lang w:eastAsia="zh-CN"/>
        </w:rPr>
        <w:t>н</w:t>
      </w:r>
      <w:proofErr w:type="gramStart"/>
      <w:r w:rsidRPr="00BA51FD">
        <w:rPr>
          <w:rFonts w:eastAsia="Andale Sans UI"/>
          <w:kern w:val="2"/>
          <w:szCs w:val="28"/>
          <w:vertAlign w:val="subscript"/>
          <w:lang w:eastAsia="zh-CN"/>
        </w:rPr>
        <w:t>п</w:t>
      </w:r>
      <w:proofErr w:type="spellEnd"/>
      <w:r w:rsidRPr="00BA51FD">
        <w:rPr>
          <w:rFonts w:eastAsia="Andale Sans UI"/>
          <w:kern w:val="2"/>
          <w:szCs w:val="28"/>
          <w:lang w:eastAsia="zh-CN"/>
        </w:rPr>
        <w:t>–</w:t>
      </w:r>
      <w:proofErr w:type="gramEnd"/>
      <w:r w:rsidRPr="00BA51FD">
        <w:rPr>
          <w:rFonts w:eastAsia="Andale Sans UI"/>
          <w:kern w:val="2"/>
          <w:szCs w:val="28"/>
          <w:lang w:eastAsia="zh-CN"/>
        </w:rPr>
        <w:t xml:space="preserve"> численность постоянного населения посе</w:t>
      </w:r>
      <w:r>
        <w:rPr>
          <w:rFonts w:eastAsia="Andale Sans UI"/>
          <w:kern w:val="2"/>
          <w:szCs w:val="28"/>
          <w:lang w:eastAsia="zh-CN"/>
        </w:rPr>
        <w:t>ления по состоянию на 01.01.2023</w:t>
      </w:r>
      <w:r w:rsidRPr="00BA51FD">
        <w:rPr>
          <w:rFonts w:eastAsia="Andale Sans UI"/>
          <w:kern w:val="2"/>
          <w:szCs w:val="28"/>
          <w:lang w:eastAsia="zh-CN"/>
        </w:rPr>
        <w:t xml:space="preserve"> год</w:t>
      </w:r>
      <w:r>
        <w:rPr>
          <w:rFonts w:eastAsia="Andale Sans UI"/>
          <w:kern w:val="2"/>
          <w:szCs w:val="28"/>
          <w:lang w:eastAsia="zh-CN"/>
        </w:rPr>
        <w:t xml:space="preserve"> (</w:t>
      </w:r>
      <w:r w:rsidRPr="00AB60F7">
        <w:rPr>
          <w:rFonts w:eastAsia="Andale Sans UI"/>
          <w:color w:val="FF0000"/>
          <w:kern w:val="2"/>
          <w:szCs w:val="28"/>
          <w:lang w:eastAsia="zh-CN"/>
        </w:rPr>
        <w:t>229 чел</w:t>
      </w:r>
      <w:r>
        <w:rPr>
          <w:rFonts w:eastAsia="Andale Sans UI"/>
          <w:kern w:val="2"/>
          <w:szCs w:val="28"/>
          <w:lang w:eastAsia="zh-CN"/>
        </w:rPr>
        <w:t>.)</w:t>
      </w:r>
    </w:p>
    <w:p w:rsidR="00BB2A5E" w:rsidRPr="00BA51FD" w:rsidRDefault="00BB2A5E" w:rsidP="00F04D92">
      <w:pPr>
        <w:tabs>
          <w:tab w:val="left" w:pos="1275"/>
          <w:tab w:val="left" w:pos="2490"/>
        </w:tabs>
        <w:spacing w:line="360" w:lineRule="auto"/>
        <w:ind w:firstLine="709"/>
        <w:jc w:val="both"/>
        <w:rPr>
          <w:rFonts w:eastAsia="Andale Sans UI"/>
          <w:kern w:val="2"/>
          <w:szCs w:val="28"/>
          <w:lang w:eastAsia="zh-CN"/>
        </w:rPr>
      </w:pPr>
      <w:r w:rsidRPr="00BA51FD">
        <w:rPr>
          <w:rFonts w:eastAsia="Andale Sans UI"/>
          <w:kern w:val="2"/>
          <w:szCs w:val="28"/>
          <w:lang w:val="en-US" w:eastAsia="zh-CN"/>
        </w:rPr>
        <w:t>N</w:t>
      </w:r>
      <w:r w:rsidRPr="00BA51FD">
        <w:rPr>
          <w:rFonts w:eastAsia="Andale Sans UI"/>
          <w:kern w:val="2"/>
          <w:szCs w:val="28"/>
          <w:lang w:eastAsia="zh-CN"/>
        </w:rPr>
        <w:t xml:space="preserve"> – </w:t>
      </w:r>
      <w:proofErr w:type="gramStart"/>
      <w:r w:rsidRPr="00BA51FD">
        <w:rPr>
          <w:rFonts w:eastAsia="Andale Sans UI"/>
          <w:kern w:val="2"/>
          <w:szCs w:val="28"/>
          <w:lang w:eastAsia="zh-CN"/>
        </w:rPr>
        <w:t>финансовый</w:t>
      </w:r>
      <w:proofErr w:type="gramEnd"/>
      <w:r w:rsidRPr="00BA51FD">
        <w:rPr>
          <w:rFonts w:eastAsia="Andale Sans UI"/>
          <w:kern w:val="2"/>
          <w:szCs w:val="28"/>
          <w:lang w:eastAsia="zh-CN"/>
        </w:rPr>
        <w:t xml:space="preserve"> норматив (0,25)</w:t>
      </w:r>
    </w:p>
    <w:p w:rsidR="00BB2A5E" w:rsidRPr="00BA51FD" w:rsidRDefault="00BB2A5E" w:rsidP="00F04D92">
      <w:pPr>
        <w:tabs>
          <w:tab w:val="left" w:pos="1275"/>
          <w:tab w:val="left" w:pos="2490"/>
        </w:tabs>
        <w:spacing w:line="360" w:lineRule="auto"/>
        <w:ind w:firstLine="709"/>
        <w:jc w:val="both"/>
        <w:rPr>
          <w:rFonts w:eastAsia="Andale Sans UI"/>
          <w:kern w:val="2"/>
          <w:szCs w:val="28"/>
          <w:lang w:eastAsia="zh-CN"/>
        </w:rPr>
      </w:pPr>
      <w:proofErr w:type="gramStart"/>
      <w:r w:rsidRPr="00BA51FD">
        <w:rPr>
          <w:rFonts w:eastAsia="Andale Sans UI"/>
          <w:kern w:val="2"/>
          <w:szCs w:val="28"/>
          <w:lang w:val="en-US" w:eastAsia="zh-CN"/>
        </w:rPr>
        <w:t>Sb</w:t>
      </w:r>
      <w:r w:rsidRPr="00BA51FD">
        <w:rPr>
          <w:rFonts w:eastAsia="Andale Sans UI"/>
          <w:kern w:val="2"/>
          <w:szCs w:val="28"/>
          <w:lang w:eastAsia="zh-CN"/>
        </w:rPr>
        <w:t xml:space="preserve"> – межбюджетный трансферт, передаваемый администрацией сельского поселения администрации района на осуществление полномочий по соглашению.</w:t>
      </w:r>
      <w:proofErr w:type="gramEnd"/>
    </w:p>
    <w:p w:rsidR="00BB2A5E" w:rsidRPr="00BA51FD" w:rsidRDefault="00BB2A5E" w:rsidP="00F04D92">
      <w:pPr>
        <w:tabs>
          <w:tab w:val="left" w:pos="1275"/>
          <w:tab w:val="left" w:pos="2490"/>
        </w:tabs>
        <w:ind w:firstLine="735"/>
        <w:rPr>
          <w:rFonts w:eastAsia="Andale Sans UI"/>
          <w:kern w:val="2"/>
          <w:szCs w:val="28"/>
          <w:lang w:eastAsia="zh-CN"/>
        </w:rPr>
      </w:pPr>
    </w:p>
    <w:p w:rsidR="00BB2A5E" w:rsidRPr="00BA51FD" w:rsidRDefault="00BB2A5E" w:rsidP="00F04D92">
      <w:pPr>
        <w:jc w:val="center"/>
        <w:rPr>
          <w:rFonts w:eastAsia="Calibri"/>
          <w:szCs w:val="28"/>
        </w:rPr>
      </w:pPr>
      <w:r w:rsidRPr="00BA51FD">
        <w:rPr>
          <w:rFonts w:eastAsia="Calibri"/>
          <w:szCs w:val="28"/>
        </w:rPr>
        <w:t>_________________________________________________</w:t>
      </w: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Default="00BB2A5E" w:rsidP="00BB2A5E">
      <w:pPr>
        <w:jc w:val="both"/>
        <w:rPr>
          <w:rFonts w:eastAsia="Calibri"/>
          <w:szCs w:val="28"/>
        </w:rPr>
      </w:pPr>
    </w:p>
    <w:p w:rsidR="00F04D92" w:rsidRDefault="00F04D92" w:rsidP="00BB2A5E">
      <w:pPr>
        <w:jc w:val="both"/>
        <w:rPr>
          <w:rFonts w:eastAsia="Calibri"/>
          <w:szCs w:val="28"/>
        </w:rPr>
      </w:pPr>
    </w:p>
    <w:p w:rsidR="00F04D92" w:rsidRDefault="00F04D92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rPr>
          <w:rFonts w:eastAsia="Calibri"/>
          <w:szCs w:val="28"/>
        </w:rPr>
      </w:pPr>
      <w:r w:rsidRPr="00BA51FD">
        <w:rPr>
          <w:rFonts w:eastAsia="Calibri"/>
          <w:szCs w:val="28"/>
        </w:rPr>
        <w:lastRenderedPageBreak/>
        <w:t xml:space="preserve">                                                                                       Приложение № 2</w:t>
      </w:r>
    </w:p>
    <w:p w:rsidR="00BB2A5E" w:rsidRPr="00BA51FD" w:rsidRDefault="00BB2A5E" w:rsidP="00BB2A5E">
      <w:pPr>
        <w:rPr>
          <w:rFonts w:eastAsia="Calibri"/>
          <w:szCs w:val="28"/>
        </w:rPr>
      </w:pPr>
      <w:r w:rsidRPr="00BA51FD">
        <w:rPr>
          <w:rFonts w:eastAsia="Calibri"/>
          <w:szCs w:val="28"/>
        </w:rPr>
        <w:t xml:space="preserve">                                                                                       к решению </w:t>
      </w:r>
      <w:r>
        <w:rPr>
          <w:rFonts w:eastAsia="Calibri"/>
          <w:szCs w:val="28"/>
        </w:rPr>
        <w:t>Вишкильской</w:t>
      </w:r>
    </w:p>
    <w:p w:rsidR="00BB2A5E" w:rsidRPr="00BA51FD" w:rsidRDefault="00BB2A5E" w:rsidP="00BB2A5E">
      <w:pPr>
        <w:rPr>
          <w:rFonts w:eastAsia="Calibri"/>
          <w:szCs w:val="28"/>
        </w:rPr>
      </w:pPr>
      <w:r w:rsidRPr="00BA51FD">
        <w:rPr>
          <w:rFonts w:eastAsia="Calibri"/>
          <w:szCs w:val="28"/>
        </w:rPr>
        <w:t xml:space="preserve">                                                                                       сельской Думы</w:t>
      </w:r>
    </w:p>
    <w:p w:rsidR="00BB2A5E" w:rsidRPr="00BA51FD" w:rsidRDefault="00BB2A5E" w:rsidP="00BB2A5E">
      <w:pPr>
        <w:rPr>
          <w:rFonts w:eastAsia="Calibri"/>
          <w:szCs w:val="28"/>
        </w:rPr>
      </w:pPr>
      <w:r w:rsidRPr="00BA51FD">
        <w:rPr>
          <w:rFonts w:eastAsia="Calibri"/>
          <w:szCs w:val="28"/>
        </w:rPr>
        <w:t xml:space="preserve">                                                                      </w:t>
      </w:r>
      <w:r>
        <w:rPr>
          <w:rFonts w:eastAsia="Calibri"/>
          <w:szCs w:val="28"/>
        </w:rPr>
        <w:t xml:space="preserve">                 от 29.11.2023 №  63</w:t>
      </w:r>
    </w:p>
    <w:p w:rsidR="00BB2A5E" w:rsidRPr="00BA51FD" w:rsidRDefault="00BB2A5E" w:rsidP="00BB2A5E">
      <w:pPr>
        <w:tabs>
          <w:tab w:val="left" w:pos="1275"/>
        </w:tabs>
        <w:spacing w:after="120"/>
        <w:rPr>
          <w:rFonts w:eastAsia="Andale Sans UI"/>
          <w:kern w:val="2"/>
          <w:szCs w:val="28"/>
          <w:lang w:eastAsia="zh-CN"/>
        </w:rPr>
      </w:pPr>
    </w:p>
    <w:p w:rsidR="00BB2A5E" w:rsidRPr="00BA51FD" w:rsidRDefault="00BB2A5E" w:rsidP="00FC63C1">
      <w:pPr>
        <w:tabs>
          <w:tab w:val="left" w:pos="1275"/>
        </w:tabs>
        <w:ind w:firstLine="735"/>
        <w:jc w:val="center"/>
        <w:rPr>
          <w:rFonts w:eastAsia="Andale Sans UI"/>
          <w:kern w:val="2"/>
          <w:szCs w:val="28"/>
          <w:lang w:eastAsia="zh-CN"/>
        </w:rPr>
      </w:pPr>
      <w:r w:rsidRPr="00BA51FD">
        <w:rPr>
          <w:rFonts w:eastAsia="Andale Sans UI"/>
          <w:b/>
          <w:kern w:val="2"/>
          <w:szCs w:val="28"/>
          <w:lang w:eastAsia="zh-CN"/>
        </w:rPr>
        <w:t>Расчет</w:t>
      </w:r>
    </w:p>
    <w:p w:rsidR="00FC63C1" w:rsidRDefault="00FC63C1" w:rsidP="00FC63C1">
      <w:pPr>
        <w:tabs>
          <w:tab w:val="left" w:pos="1275"/>
        </w:tabs>
        <w:ind w:firstLine="735"/>
        <w:jc w:val="center"/>
        <w:rPr>
          <w:rFonts w:eastAsia="Andale Sans UI"/>
          <w:b/>
          <w:kern w:val="2"/>
          <w:szCs w:val="28"/>
          <w:lang w:eastAsia="zh-CN"/>
        </w:rPr>
      </w:pPr>
      <w:r>
        <w:rPr>
          <w:rFonts w:eastAsia="Andale Sans UI"/>
          <w:b/>
          <w:kern w:val="2"/>
          <w:szCs w:val="28"/>
          <w:lang w:eastAsia="zh-CN"/>
        </w:rPr>
        <w:t>с</w:t>
      </w:r>
      <w:r w:rsidR="00BB2A5E" w:rsidRPr="00BA51FD">
        <w:rPr>
          <w:rFonts w:eastAsia="Andale Sans UI"/>
          <w:b/>
          <w:kern w:val="2"/>
          <w:szCs w:val="28"/>
          <w:lang w:eastAsia="zh-CN"/>
        </w:rPr>
        <w:t>редств межбюджетных трансфертов на опл</w:t>
      </w:r>
      <w:r w:rsidR="00BB2A5E">
        <w:rPr>
          <w:rFonts w:eastAsia="Andale Sans UI"/>
          <w:b/>
          <w:kern w:val="2"/>
          <w:szCs w:val="28"/>
          <w:lang w:eastAsia="zh-CN"/>
        </w:rPr>
        <w:t xml:space="preserve">ату </w:t>
      </w:r>
    </w:p>
    <w:p w:rsidR="00BB2A5E" w:rsidRDefault="00BB2A5E" w:rsidP="00FC63C1">
      <w:pPr>
        <w:tabs>
          <w:tab w:val="left" w:pos="1275"/>
        </w:tabs>
        <w:ind w:firstLine="735"/>
        <w:jc w:val="center"/>
        <w:rPr>
          <w:rFonts w:eastAsia="Andale Sans UI"/>
          <w:b/>
          <w:kern w:val="2"/>
          <w:szCs w:val="28"/>
          <w:lang w:eastAsia="zh-CN"/>
        </w:rPr>
      </w:pPr>
      <w:r>
        <w:rPr>
          <w:rFonts w:eastAsia="Andale Sans UI"/>
          <w:b/>
          <w:kern w:val="2"/>
          <w:szCs w:val="28"/>
          <w:lang w:eastAsia="zh-CN"/>
        </w:rPr>
        <w:t>переданных полномочий в 2024</w:t>
      </w:r>
      <w:r w:rsidRPr="00BA51FD">
        <w:rPr>
          <w:rFonts w:eastAsia="Andale Sans UI"/>
          <w:b/>
          <w:kern w:val="2"/>
          <w:szCs w:val="28"/>
          <w:lang w:eastAsia="zh-CN"/>
        </w:rPr>
        <w:t xml:space="preserve"> году</w:t>
      </w:r>
    </w:p>
    <w:p w:rsidR="00FC63C1" w:rsidRPr="00BA51FD" w:rsidRDefault="00FC63C1" w:rsidP="00FC63C1">
      <w:pPr>
        <w:tabs>
          <w:tab w:val="left" w:pos="1275"/>
        </w:tabs>
        <w:ind w:firstLine="735"/>
        <w:jc w:val="center"/>
        <w:rPr>
          <w:rFonts w:eastAsia="Andale Sans UI"/>
          <w:kern w:val="2"/>
          <w:szCs w:val="28"/>
          <w:lang w:eastAsia="zh-CN"/>
        </w:rPr>
      </w:pP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1200"/>
        <w:gridCol w:w="2328"/>
        <w:gridCol w:w="4764"/>
        <w:gridCol w:w="1264"/>
      </w:tblGrid>
      <w:tr w:rsidR="00BB2A5E" w:rsidRPr="00BA51FD" w:rsidTr="00A46BAB">
        <w:trPr>
          <w:trHeight w:val="139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A5E" w:rsidRPr="00BA51FD" w:rsidRDefault="00BB2A5E" w:rsidP="00A46BAB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BA51FD">
              <w:rPr>
                <w:rFonts w:eastAsia="Calibri"/>
                <w:szCs w:val="28"/>
              </w:rPr>
              <w:t>КОСГУ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A5E" w:rsidRPr="00BA51FD" w:rsidRDefault="00BB2A5E" w:rsidP="00A46BAB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BA51FD">
              <w:rPr>
                <w:rFonts w:eastAsia="Calibri"/>
                <w:szCs w:val="28"/>
              </w:rPr>
              <w:t>Наименование товаров, работ, услуг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A5E" w:rsidRPr="00BA51FD" w:rsidRDefault="00BB2A5E" w:rsidP="00A46BAB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BA51FD">
              <w:rPr>
                <w:rFonts w:eastAsia="Calibri"/>
                <w:szCs w:val="28"/>
              </w:rPr>
              <w:t>Расчёт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5E" w:rsidRPr="00BA51FD" w:rsidRDefault="00BB2A5E" w:rsidP="00A46BAB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BA51FD">
              <w:rPr>
                <w:rFonts w:eastAsia="Calibri"/>
                <w:szCs w:val="28"/>
              </w:rPr>
              <w:t xml:space="preserve">Сумма, </w:t>
            </w:r>
          </w:p>
          <w:p w:rsidR="00BB2A5E" w:rsidRPr="00BA51FD" w:rsidRDefault="00BB2A5E" w:rsidP="00A46BAB">
            <w:pPr>
              <w:jc w:val="center"/>
              <w:rPr>
                <w:rFonts w:eastAsia="Calibri"/>
                <w:szCs w:val="28"/>
              </w:rPr>
            </w:pPr>
            <w:r w:rsidRPr="00BA51FD">
              <w:rPr>
                <w:rFonts w:eastAsia="Calibri"/>
                <w:szCs w:val="28"/>
              </w:rPr>
              <w:t>рублей</w:t>
            </w:r>
          </w:p>
        </w:tc>
      </w:tr>
      <w:tr w:rsidR="00BB2A5E" w:rsidRPr="00BA51FD" w:rsidTr="00A46BAB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5E" w:rsidRPr="00BA51FD" w:rsidRDefault="00BB2A5E" w:rsidP="00A46BAB">
            <w:pPr>
              <w:snapToGrid w:val="0"/>
              <w:jc w:val="center"/>
              <w:rPr>
                <w:rFonts w:eastAsia="Calibri"/>
                <w:szCs w:val="28"/>
              </w:rPr>
            </w:pPr>
          </w:p>
          <w:p w:rsidR="00BB2A5E" w:rsidRPr="00BA51FD" w:rsidRDefault="00BB2A5E" w:rsidP="00A46BAB">
            <w:pPr>
              <w:snapToGrid w:val="0"/>
              <w:jc w:val="center"/>
              <w:rPr>
                <w:rFonts w:eastAsia="Calibri"/>
                <w:szCs w:val="28"/>
              </w:rPr>
            </w:pPr>
          </w:p>
          <w:p w:rsidR="00BB2A5E" w:rsidRPr="00BA51FD" w:rsidRDefault="00BB2A5E" w:rsidP="00A46BAB">
            <w:pPr>
              <w:snapToGrid w:val="0"/>
              <w:jc w:val="center"/>
              <w:rPr>
                <w:rFonts w:eastAsia="Calibri"/>
                <w:szCs w:val="28"/>
              </w:rPr>
            </w:pPr>
          </w:p>
          <w:p w:rsidR="00BB2A5E" w:rsidRPr="00BA51FD" w:rsidRDefault="00BB2A5E" w:rsidP="00A46BAB">
            <w:pPr>
              <w:snapToGrid w:val="0"/>
              <w:jc w:val="center"/>
              <w:rPr>
                <w:rFonts w:eastAsia="Calibri"/>
                <w:szCs w:val="28"/>
              </w:rPr>
            </w:pPr>
            <w:r w:rsidRPr="00BA51FD">
              <w:rPr>
                <w:rFonts w:eastAsia="Calibri"/>
                <w:szCs w:val="28"/>
              </w:rPr>
              <w:t>340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A5E" w:rsidRPr="00BA51FD" w:rsidRDefault="00BB2A5E" w:rsidP="00A46BAB">
            <w:pPr>
              <w:snapToGrid w:val="0"/>
              <w:jc w:val="center"/>
              <w:rPr>
                <w:rFonts w:eastAsia="Calibri"/>
                <w:szCs w:val="28"/>
              </w:rPr>
            </w:pPr>
          </w:p>
          <w:p w:rsidR="00BB2A5E" w:rsidRPr="00BA51FD" w:rsidRDefault="00BB2A5E" w:rsidP="00A46BAB">
            <w:pPr>
              <w:snapToGrid w:val="0"/>
              <w:jc w:val="center"/>
              <w:rPr>
                <w:rFonts w:eastAsia="Calibri"/>
                <w:szCs w:val="28"/>
              </w:rPr>
            </w:pPr>
          </w:p>
          <w:p w:rsidR="00BB2A5E" w:rsidRPr="00BA51FD" w:rsidRDefault="00BB2A5E" w:rsidP="00A46BAB">
            <w:pPr>
              <w:snapToGrid w:val="0"/>
              <w:jc w:val="center"/>
              <w:rPr>
                <w:rFonts w:eastAsia="Calibri"/>
                <w:szCs w:val="28"/>
              </w:rPr>
            </w:pPr>
          </w:p>
          <w:p w:rsidR="00BB2A5E" w:rsidRPr="00BA51FD" w:rsidRDefault="00BB2A5E" w:rsidP="00A46BAB">
            <w:pPr>
              <w:snapToGri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A5E" w:rsidRDefault="00BB2A5E" w:rsidP="00A46BAB">
            <w:pPr>
              <w:tabs>
                <w:tab w:val="left" w:pos="1275"/>
              </w:tabs>
              <w:spacing w:after="120"/>
              <w:ind w:firstLine="735"/>
              <w:jc w:val="both"/>
              <w:rPr>
                <w:rFonts w:eastAsia="Andale Sans UI"/>
                <w:kern w:val="2"/>
                <w:szCs w:val="28"/>
                <w:lang w:val="en-US" w:eastAsia="zh-CN"/>
              </w:rPr>
            </w:pPr>
            <w:r>
              <w:rPr>
                <w:rFonts w:eastAsia="Andale Sans UI"/>
                <w:kern w:val="2"/>
                <w:szCs w:val="28"/>
                <w:lang w:val="en-US" w:eastAsia="zh-CN"/>
              </w:rPr>
              <w:t xml:space="preserve">Sb = </w:t>
            </w:r>
            <m:oMath>
              <m:f>
                <m:fPr>
                  <m:ctrlPr>
                    <w:rPr>
                      <w:rFonts w:ascii="Cambria Math" w:eastAsia="Andale Sans UI" w:hAnsi="Cambria Math"/>
                      <w:kern w:val="2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2"/>
                      <w:szCs w:val="28"/>
                      <w:lang w:eastAsia="zh-CN"/>
                    </w:rPr>
                    <m:t>Сотх</m:t>
                  </m:r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2"/>
                      <w:szCs w:val="28"/>
                      <w:lang w:val="en-US" w:eastAsia="zh-CN"/>
                    </w:rPr>
                    <m:t xml:space="preserve"> 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2"/>
                      <w:szCs w:val="28"/>
                      <w:lang w:eastAsia="zh-CN"/>
                    </w:rPr>
                    <m:t>Чнр</m:t>
                  </m:r>
                </m:den>
              </m:f>
              <m:r>
                <m:rPr>
                  <m:sty m:val="p"/>
                </m:rPr>
                <w:rPr>
                  <w:rFonts w:ascii="Cambria Math" w:eastAsia="Andale Sans UI" w:hAnsi="Cambria Math"/>
                  <w:kern w:val="2"/>
                  <w:szCs w:val="28"/>
                  <w:lang w:eastAsia="zh-CN"/>
                </w:rPr>
                <m:t>хЧнп</m:t>
              </m:r>
            </m:oMath>
            <w:r>
              <w:rPr>
                <w:rFonts w:eastAsia="Andale Sans UI"/>
                <w:kern w:val="2"/>
                <w:szCs w:val="28"/>
                <w:lang w:val="en-US" w:eastAsia="zh-CN"/>
              </w:rPr>
              <w:t xml:space="preserve">, </w:t>
            </w:r>
          </w:p>
          <w:p w:rsidR="00BB2A5E" w:rsidRPr="00BA51FD" w:rsidRDefault="00BB2A5E" w:rsidP="00A46BAB">
            <w:pPr>
              <w:rPr>
                <w:rFonts w:eastAsia="Calibri"/>
                <w:szCs w:val="28"/>
              </w:rPr>
            </w:pPr>
            <w:r w:rsidRPr="00BA51FD">
              <w:rPr>
                <w:rFonts w:eastAsia="Calibri"/>
                <w:szCs w:val="28"/>
                <w:lang w:val="en-US"/>
              </w:rPr>
              <w:t xml:space="preserve">Sb = </w:t>
            </w:r>
            <m:oMath>
              <m:f>
                <m:fPr>
                  <m:ctrlPr>
                    <w:rPr>
                      <w:rFonts w:ascii="Cambria Math" w:eastAsia="Calibri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</w:rPr>
                    <m:t>23417,88 х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  <w:lang w:val="en-US"/>
                    </w:rPr>
                    <m:t xml:space="preserve"> 0,25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Cs w:val="28"/>
                    </w:rPr>
                    <m:t>10408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eastAsia="Calibri" w:hAnsi="Cambria Math"/>
                  <w:szCs w:val="28"/>
                  <w:lang w:val="en-US"/>
                </w:rPr>
                <m:t xml:space="preserve"> 229  </m:t>
              </m:r>
            </m:oMath>
            <w:r w:rsidRPr="00BA51FD">
              <w:rPr>
                <w:rFonts w:eastAsia="Calibri"/>
                <w:szCs w:val="28"/>
              </w:rPr>
              <w:t>=</w:t>
            </w:r>
            <w:r>
              <w:rPr>
                <w:rFonts w:eastAsia="Calibri"/>
                <w:szCs w:val="28"/>
              </w:rPr>
              <w:t>129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5E" w:rsidRPr="00127BD9" w:rsidRDefault="00BB2A5E" w:rsidP="00A46BA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129</w:t>
            </w:r>
          </w:p>
        </w:tc>
      </w:tr>
      <w:tr w:rsidR="00BB2A5E" w:rsidRPr="00BA51FD" w:rsidTr="00A46BAB">
        <w:tc>
          <w:tcPr>
            <w:tcW w:w="8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2A5E" w:rsidRPr="00BA51FD" w:rsidRDefault="00BB2A5E" w:rsidP="00A46BAB">
            <w:pPr>
              <w:snapToGrid w:val="0"/>
              <w:jc w:val="right"/>
              <w:rPr>
                <w:rFonts w:eastAsia="Calibri"/>
                <w:szCs w:val="28"/>
              </w:rPr>
            </w:pPr>
            <w:r w:rsidRPr="00BA51FD">
              <w:rPr>
                <w:rFonts w:eastAsia="Calibri"/>
                <w:szCs w:val="28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A5E" w:rsidRPr="00BA51FD" w:rsidRDefault="00BB2A5E" w:rsidP="00A46BAB">
            <w:pPr>
              <w:snapToGri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129</w:t>
            </w:r>
          </w:p>
        </w:tc>
      </w:tr>
    </w:tbl>
    <w:p w:rsidR="00BB2A5E" w:rsidRPr="00BA51FD" w:rsidRDefault="00BB2A5E" w:rsidP="00BB2A5E">
      <w:pPr>
        <w:jc w:val="center"/>
        <w:rPr>
          <w:rFonts w:eastAsia="Calibri"/>
          <w:szCs w:val="28"/>
        </w:rPr>
      </w:pPr>
    </w:p>
    <w:p w:rsidR="00BB2A5E" w:rsidRDefault="00BB2A5E" w:rsidP="00BB2A5E">
      <w:pPr>
        <w:jc w:val="center"/>
        <w:rPr>
          <w:rFonts w:eastAsia="Calibri"/>
          <w:szCs w:val="28"/>
        </w:rPr>
      </w:pPr>
    </w:p>
    <w:p w:rsidR="00FC63C1" w:rsidRPr="00BA51FD" w:rsidRDefault="00FC63C1" w:rsidP="00BB2A5E">
      <w:pPr>
        <w:jc w:val="center"/>
        <w:rPr>
          <w:rFonts w:eastAsia="Calibri"/>
          <w:szCs w:val="28"/>
        </w:rPr>
      </w:pPr>
    </w:p>
    <w:p w:rsidR="00BB2A5E" w:rsidRPr="003D357A" w:rsidRDefault="00BB2A5E" w:rsidP="00BB2A5E">
      <w:pPr>
        <w:rPr>
          <w:szCs w:val="28"/>
        </w:rPr>
      </w:pPr>
      <w:proofErr w:type="spellStart"/>
      <w:r w:rsidRPr="003D357A">
        <w:rPr>
          <w:szCs w:val="28"/>
        </w:rPr>
        <w:t>И.о</w:t>
      </w:r>
      <w:proofErr w:type="spellEnd"/>
      <w:r w:rsidRPr="003D357A">
        <w:rPr>
          <w:szCs w:val="28"/>
        </w:rPr>
        <w:t>. главы поселения,</w:t>
      </w:r>
    </w:p>
    <w:p w:rsidR="00BB2A5E" w:rsidRPr="00BA51FD" w:rsidRDefault="00BB2A5E" w:rsidP="00BB2A5E">
      <w:pPr>
        <w:rPr>
          <w:rFonts w:ascii="Calibri" w:eastAsia="Calibri" w:hAnsi="Calibri"/>
        </w:rPr>
      </w:pPr>
      <w:r w:rsidRPr="003D357A">
        <w:rPr>
          <w:szCs w:val="28"/>
        </w:rPr>
        <w:t>заместитель председателя</w:t>
      </w:r>
      <w:r w:rsidRPr="003D357A">
        <w:rPr>
          <w:szCs w:val="28"/>
        </w:rPr>
        <w:br/>
        <w:t>Вишкильской сельской Думы</w:t>
      </w:r>
      <w:r w:rsidRPr="003D357A">
        <w:rPr>
          <w:szCs w:val="28"/>
        </w:rPr>
        <w:tab/>
      </w:r>
      <w:r w:rsidRPr="003D357A">
        <w:rPr>
          <w:szCs w:val="28"/>
        </w:rPr>
        <w:tab/>
      </w:r>
      <w:r w:rsidRPr="003D357A">
        <w:rPr>
          <w:szCs w:val="28"/>
        </w:rPr>
        <w:tab/>
      </w:r>
      <w:r w:rsidRPr="003D357A">
        <w:rPr>
          <w:szCs w:val="28"/>
        </w:rPr>
        <w:tab/>
      </w:r>
      <w:r w:rsidRPr="003D357A">
        <w:rPr>
          <w:szCs w:val="28"/>
        </w:rPr>
        <w:tab/>
      </w:r>
      <w:r w:rsidRPr="003D357A">
        <w:rPr>
          <w:szCs w:val="28"/>
        </w:rPr>
        <w:tab/>
        <w:t>О. М. Баранова</w:t>
      </w:r>
    </w:p>
    <w:p w:rsidR="00BB2A5E" w:rsidRPr="00BA51FD" w:rsidRDefault="00BB2A5E" w:rsidP="00BB2A5E">
      <w:pPr>
        <w:jc w:val="center"/>
        <w:rPr>
          <w:rFonts w:ascii="Calibri" w:eastAsia="Calibri" w:hAnsi="Calibri"/>
        </w:rPr>
      </w:pPr>
      <w:r w:rsidRPr="00BA51FD">
        <w:rPr>
          <w:rFonts w:ascii="Calibri" w:eastAsia="Calibri" w:hAnsi="Calibri"/>
        </w:rPr>
        <w:t>______________________________________________________________</w:t>
      </w:r>
    </w:p>
    <w:p w:rsidR="00BB2A5E" w:rsidRPr="00BA51FD" w:rsidRDefault="00BB2A5E" w:rsidP="00BB2A5E">
      <w:pPr>
        <w:jc w:val="both"/>
        <w:rPr>
          <w:rFonts w:ascii="Calibri" w:eastAsia="Calibri" w:hAnsi="Calibri"/>
        </w:rPr>
      </w:pPr>
    </w:p>
    <w:p w:rsidR="00BB2A5E" w:rsidRPr="00BA51FD" w:rsidRDefault="00BB2A5E" w:rsidP="00BB2A5E">
      <w:pPr>
        <w:rPr>
          <w:rFonts w:ascii="Calibri" w:eastAsia="Calibri" w:hAnsi="Calibri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jc w:val="both"/>
        <w:rPr>
          <w:rFonts w:eastAsia="Calibri"/>
          <w:szCs w:val="28"/>
        </w:rPr>
      </w:pPr>
    </w:p>
    <w:p w:rsidR="00BB2A5E" w:rsidRPr="00BA51FD" w:rsidRDefault="00BB2A5E" w:rsidP="00BB2A5E">
      <w:pPr>
        <w:ind w:firstLine="709"/>
        <w:jc w:val="both"/>
        <w:rPr>
          <w:rFonts w:eastAsia="Calibri"/>
          <w:szCs w:val="28"/>
        </w:rPr>
      </w:pPr>
    </w:p>
    <w:p w:rsidR="00BB2A5E" w:rsidRPr="003D357A" w:rsidRDefault="00BB2A5E" w:rsidP="00094367">
      <w:pPr>
        <w:jc w:val="both"/>
        <w:rPr>
          <w:szCs w:val="28"/>
        </w:rPr>
      </w:pPr>
    </w:p>
    <w:sectPr w:rsidR="00BB2A5E" w:rsidRPr="003D357A" w:rsidSect="00A2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6C06"/>
    <w:multiLevelType w:val="multilevel"/>
    <w:tmpl w:val="24D688FA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8" w:hanging="2160"/>
      </w:pPr>
      <w:rPr>
        <w:rFonts w:hint="default"/>
      </w:rPr>
    </w:lvl>
  </w:abstractNum>
  <w:abstractNum w:abstractNumId="1">
    <w:nsid w:val="785B0C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911366"/>
    <w:multiLevelType w:val="multilevel"/>
    <w:tmpl w:val="3EAE2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7"/>
    <w:rsid w:val="00063150"/>
    <w:rsid w:val="00094367"/>
    <w:rsid w:val="002262E7"/>
    <w:rsid w:val="003D357A"/>
    <w:rsid w:val="004944E3"/>
    <w:rsid w:val="00530194"/>
    <w:rsid w:val="0055317F"/>
    <w:rsid w:val="005E13C3"/>
    <w:rsid w:val="006F4E64"/>
    <w:rsid w:val="00A1249E"/>
    <w:rsid w:val="00A27337"/>
    <w:rsid w:val="00A42530"/>
    <w:rsid w:val="00A5247B"/>
    <w:rsid w:val="00A85D47"/>
    <w:rsid w:val="00AF0F47"/>
    <w:rsid w:val="00AF7183"/>
    <w:rsid w:val="00BB2A5E"/>
    <w:rsid w:val="00ED25BF"/>
    <w:rsid w:val="00ED2DC2"/>
    <w:rsid w:val="00F04D92"/>
    <w:rsid w:val="00F818B3"/>
    <w:rsid w:val="00F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0F47"/>
    <w:pPr>
      <w:suppressLineNumbers/>
    </w:pPr>
  </w:style>
  <w:style w:type="paragraph" w:styleId="a4">
    <w:name w:val="List Paragraph"/>
    <w:basedOn w:val="a"/>
    <w:uiPriority w:val="34"/>
    <w:qFormat/>
    <w:rsid w:val="00AF0F47"/>
    <w:pPr>
      <w:ind w:left="720"/>
      <w:contextualSpacing/>
    </w:pPr>
  </w:style>
  <w:style w:type="character" w:customStyle="1" w:styleId="blk">
    <w:name w:val="blk"/>
    <w:basedOn w:val="a0"/>
    <w:rsid w:val="00AF0F47"/>
  </w:style>
  <w:style w:type="character" w:styleId="a5">
    <w:name w:val="Hyperlink"/>
    <w:basedOn w:val="a0"/>
    <w:uiPriority w:val="99"/>
    <w:unhideWhenUsed/>
    <w:rsid w:val="00A5247B"/>
    <w:rPr>
      <w:color w:val="0000FF" w:themeColor="hyperlink"/>
      <w:u w:val="single"/>
    </w:rPr>
  </w:style>
  <w:style w:type="character" w:customStyle="1" w:styleId="dt-r">
    <w:name w:val="dt-r"/>
    <w:basedOn w:val="a0"/>
    <w:rsid w:val="00063150"/>
  </w:style>
  <w:style w:type="table" w:styleId="a6">
    <w:name w:val="Table Grid"/>
    <w:basedOn w:val="a1"/>
    <w:uiPriority w:val="59"/>
    <w:rsid w:val="00BB2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2A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5E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4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0F47"/>
    <w:pPr>
      <w:suppressLineNumbers/>
    </w:pPr>
  </w:style>
  <w:style w:type="paragraph" w:styleId="a4">
    <w:name w:val="List Paragraph"/>
    <w:basedOn w:val="a"/>
    <w:uiPriority w:val="34"/>
    <w:qFormat/>
    <w:rsid w:val="00AF0F47"/>
    <w:pPr>
      <w:ind w:left="720"/>
      <w:contextualSpacing/>
    </w:pPr>
  </w:style>
  <w:style w:type="character" w:customStyle="1" w:styleId="blk">
    <w:name w:val="blk"/>
    <w:basedOn w:val="a0"/>
    <w:rsid w:val="00AF0F47"/>
  </w:style>
  <w:style w:type="character" w:styleId="a5">
    <w:name w:val="Hyperlink"/>
    <w:basedOn w:val="a0"/>
    <w:uiPriority w:val="99"/>
    <w:unhideWhenUsed/>
    <w:rsid w:val="00A5247B"/>
    <w:rPr>
      <w:color w:val="0000FF" w:themeColor="hyperlink"/>
      <w:u w:val="single"/>
    </w:rPr>
  </w:style>
  <w:style w:type="character" w:customStyle="1" w:styleId="dt-r">
    <w:name w:val="dt-r"/>
    <w:basedOn w:val="a0"/>
    <w:rsid w:val="00063150"/>
  </w:style>
  <w:style w:type="table" w:styleId="a6">
    <w:name w:val="Table Grid"/>
    <w:basedOn w:val="a1"/>
    <w:uiPriority w:val="59"/>
    <w:rsid w:val="00BB2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2A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5E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2023-11-30T10:14:00Z</cp:lastPrinted>
  <dcterms:created xsi:type="dcterms:W3CDTF">2023-11-28T11:08:00Z</dcterms:created>
  <dcterms:modified xsi:type="dcterms:W3CDTF">2023-11-30T10:14:00Z</dcterms:modified>
</cp:coreProperties>
</file>